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FC" w:rsidRDefault="006504FC" w:rsidP="003D5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вернуть часть денежных средств потраченных на приобретение лекарств</w:t>
      </w:r>
    </w:p>
    <w:p w:rsidR="006504FC" w:rsidRPr="00C23247" w:rsidRDefault="006504FC" w:rsidP="00C232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04FC" w:rsidRDefault="006504FC" w:rsidP="00C04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219 Налогового кодекса Российской Федерации имеет право на получение социального налогового вычета в размере стоимости лекарственных препаратов </w:t>
      </w:r>
      <w:r>
        <w:rPr>
          <w:rFonts w:ascii="Times New Roman" w:hAnsi="Times New Roman"/>
          <w:sz w:val="28"/>
          <w:szCs w:val="28"/>
          <w:lang w:eastAsia="ru-RU"/>
        </w:rPr>
        <w:t>назначенных им лечащим врачом и приобретаемых налогоплательщиком за счет собственных средств.</w:t>
      </w:r>
    </w:p>
    <w:p w:rsidR="006504FC" w:rsidRDefault="006504FC" w:rsidP="00C04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Вместе с тем вычет ограничен 13 % от 120 000 рублей. То есть, если налогоплательщик на приобретение лекарственных препаратов потратил за год более указанной суммы, то вернут ему равно не более 15 600 рублей.</w:t>
      </w:r>
    </w:p>
    <w:p w:rsidR="006504FC" w:rsidRDefault="006504FC" w:rsidP="00C04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 необходимо учесть, что в соответствии с Налоговым кодексом РФ в сумму 120 000 рублей входят также расходы на обучение, повышение квалификации, медицинские услуги и др.</w:t>
      </w:r>
    </w:p>
    <w:p w:rsidR="006504FC" w:rsidRDefault="006504FC" w:rsidP="00C04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Получить налоговый вычет можно одним их двух способов:</w:t>
      </w:r>
    </w:p>
    <w:p w:rsidR="006504FC" w:rsidRDefault="006504FC" w:rsidP="00080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0"/>
      <w:bookmarkEnd w:id="0"/>
      <w:r>
        <w:rPr>
          <w:rFonts w:ascii="Times New Roman" w:hAnsi="Times New Roman"/>
          <w:sz w:val="28"/>
          <w:szCs w:val="28"/>
          <w:lang w:eastAsia="ru-RU"/>
        </w:rPr>
        <w:t>1. по окончании года подать в налоговую декларацию 3-НДФЛ и подтверждающие документы;</w:t>
      </w:r>
    </w:p>
    <w:p w:rsidR="006504FC" w:rsidRDefault="006504FC" w:rsidP="00080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до конца года можно получить в налоговом органе уведомление о подтверждении права на социальный налоговый вычет, с которым обратиться к своему работодателю, чтобы бухгалтерия не удерживала НДФЛ из заработной платы работника до тех пор, пока последний не получит весь вычет.</w:t>
      </w:r>
    </w:p>
    <w:p w:rsidR="006504FC" w:rsidRDefault="006504FC" w:rsidP="00C04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подтверждающим документам относятся: рецептурный бланк и платежные документы (кассовые чеки, платежные поручения и т.п.).</w:t>
      </w:r>
    </w:p>
    <w:p w:rsidR="006504FC" w:rsidRDefault="006504FC" w:rsidP="00C23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04FC" w:rsidRDefault="006504FC" w:rsidP="00C23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04FC" w:rsidRDefault="006504FC" w:rsidP="00C23247">
      <w:pPr>
        <w:pStyle w:val="a3"/>
        <w:shd w:val="clear" w:color="auto" w:fill="FFFFFF"/>
        <w:spacing w:before="0" w:beforeAutospacing="0" w:after="120" w:afterAutospacing="0" w:line="240" w:lineRule="exact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Помощник прокурора</w:t>
      </w:r>
    </w:p>
    <w:p w:rsidR="006504FC" w:rsidRPr="00C23247" w:rsidRDefault="006504FC" w:rsidP="00C23247">
      <w:pPr>
        <w:pStyle w:val="a3"/>
        <w:shd w:val="clear" w:color="auto" w:fill="FFFFFF"/>
        <w:spacing w:before="0" w:beforeAutospacing="0" w:after="12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Белинского района                                                                                    Булаев Н.С.</w:t>
      </w:r>
    </w:p>
    <w:sectPr w:rsidR="006504FC" w:rsidRPr="00C23247" w:rsidSect="00651A59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3247"/>
    <w:rsid w:val="000710BA"/>
    <w:rsid w:val="00080155"/>
    <w:rsid w:val="003D5F34"/>
    <w:rsid w:val="003E1EF9"/>
    <w:rsid w:val="006504FC"/>
    <w:rsid w:val="00651A59"/>
    <w:rsid w:val="008A1773"/>
    <w:rsid w:val="00963B5C"/>
    <w:rsid w:val="00C04880"/>
    <w:rsid w:val="00C06D7F"/>
    <w:rsid w:val="00C23247"/>
    <w:rsid w:val="00C37D8B"/>
    <w:rsid w:val="00DD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7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32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5651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565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Защита прав граждан в сфере здравоохранения</dc:title>
  <dc:subject/>
  <dc:creator>admin</dc:creator>
  <cp:keywords/>
  <dc:description/>
  <cp:lastModifiedBy>Балкашино</cp:lastModifiedBy>
  <cp:revision>2</cp:revision>
  <dcterms:created xsi:type="dcterms:W3CDTF">2020-06-29T10:16:00Z</dcterms:created>
  <dcterms:modified xsi:type="dcterms:W3CDTF">2020-06-29T10:16:00Z</dcterms:modified>
</cp:coreProperties>
</file>